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04"/>
      </w:tblGrid>
      <w:tr>
        <w:tblPrEx>
          <w:shd w:val="clear" w:color="auto" w:fill="ced7e7"/>
        </w:tblPrEx>
        <w:trPr>
          <w:trHeight w:val="4713" w:hRule="atLeast"/>
        </w:trPr>
        <w:tc>
          <w:tcPr>
            <w:tcW w:type="dxa" w:w="113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shd w:val="nil" w:color="auto" w:fill="auto"/>
              </w:rPr>
            </w:pPr>
            <w:r>
              <w:rPr>
                <w:rFonts w:ascii="Arial" w:cs="Arial" w:hAnsi="Arial" w:eastAsia="Arial"/>
                <w:b w:val="0"/>
                <w:bCs w:val="0"/>
                <w:sz w:val="20"/>
                <w:szCs w:val="20"/>
                <w:lang w:val="en-US"/>
              </w:rPr>
              <w:drawing xmlns:a="http://schemas.openxmlformats.org/drawingml/2006/main">
                <wp:inline distT="0" distB="0" distL="0" distR="0">
                  <wp:extent cx="951891" cy="951891"/>
                  <wp:effectExtent l="0" t="0" r="0" b="0"/>
                  <wp:docPr id="1073741825" name="officeArt object" descr="loudoun_county_seal_n128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udoun_county_seal_n12815.png" descr="loudoun_county_seal_n128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91" cy="9518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 xml:space="preserve">                     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ENGINEERS AND SURVEYORS INSTITUTE                    </w:t>
            </w:r>
          </w:p>
          <w:p>
            <w:pPr>
              <w:pStyle w:val="Heading 3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LOUDOUN COUNTY, VIRGINIA</w:t>
            </w:r>
          </w:p>
          <w:p>
            <w:pPr>
              <w:pStyle w:val="Heading 1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MINIMUM SUBMISSION REQUIREMENTS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Heading 1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SITE PLAN (STPL)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PROJECT NAME &amp; NUMBER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____________________________________________________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SUBMITTING FIRM: ____________________________________________ PHONE #: 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PROJ. COORD: ______________________________________ E-MAIL ADDRESS: 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DPE NAME: ______________________________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softHyphen/>
              <w:softHyphen/>
              <w:softHyphen/>
              <w:softHyphen/>
              <w:softHyphen/>
              <w:softHyphen/>
              <w:softHyphen/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DPE#: _____ E-MAIL ADDRESS: ________________________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REVIEW DATE: _______________________ ESI REVIEW TEAM: ______________________________________</w:t>
            </w:r>
          </w:p>
        </w:tc>
      </w:tr>
    </w:tbl>
    <w:p>
      <w:pPr>
        <w:pStyle w:val="Normal.0"/>
        <w:widowControl w:val="0"/>
      </w:pPr>
    </w:p>
    <w:p>
      <w:pPr>
        <w:pStyle w:val="Plain Text"/>
        <w:rPr>
          <w:rFonts w:ascii="Times New Roman" w:cs="Times New Roman" w:hAnsi="Times New Roman" w:eastAsia="Times New Roman"/>
        </w:rPr>
      </w:pPr>
    </w:p>
    <w:p>
      <w:pPr>
        <w:pStyle w:val="Plain Tex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Note: (Column abbreviations: AD = Addressed; RR = Revisions Required; N/A = Not Applicable)</w:t>
      </w:r>
    </w:p>
    <w:p>
      <w:pPr>
        <w:pStyle w:val="Normal.0"/>
        <w:jc w:val="center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>FSM CHAPTER 8.101 AND 8.106</w:t>
      </w:r>
    </w:p>
    <w:tbl>
      <w:tblPr>
        <w:tblW w:w="107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64"/>
        <w:gridCol w:w="5666"/>
        <w:gridCol w:w="738"/>
        <w:gridCol w:w="517"/>
        <w:gridCol w:w="517"/>
        <w:gridCol w:w="604"/>
        <w:gridCol w:w="673"/>
      </w:tblGrid>
      <w:tr>
        <w:tblPrEx>
          <w:shd w:val="clear" w:color="auto" w:fill="4f81bd"/>
        </w:tblPrEx>
        <w:trPr>
          <w:trHeight w:val="251" w:hRule="atLeast"/>
          <w:tblHeader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Code Reference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Description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Sheet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RR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Line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.A.1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COVER SHEET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8.107.A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Seal &amp; signature by Licensed PE or Surveyor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Sheet size 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with match lines as nec.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Title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Site Plan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Name and address of the owner of record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Name and address of the Applicant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 of the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licensed professional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engineer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(PE)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or surveyor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(LS)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who prepared the plan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Sheet Index, including the number of sheets in the plan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MCPI (PIN) ref.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8.107.A.1.g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Vicinity map, Scale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 2000' max; Site Location; north arrow, perimeter bound. line, adjoining rds w/ names &amp; nos., Town bound. lines w/in 1 mile of subdivision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Approval block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Revision block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8.107.A.1.j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Original Plan Date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Source of title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14"/>
              </w:numPr>
              <w:bidi w:val="0"/>
              <w:spacing w:before="0" w:after="32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Source of Floodplain Note 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>(See 8.101)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numPr>
                <w:ilvl w:val="0"/>
                <w:numId w:val="15"/>
              </w:numPr>
              <w:bidi w:val="0"/>
              <w:spacing w:before="0" w:after="32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Archaeology Notes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en-US"/>
              </w:rPr>
              <w:t xml:space="preserve"> (See 8.101)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SHEETS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Scale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North arrow, if applic.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name of subdivision or development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Revision block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Original Plan Date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Election District and Loudoun Co., VA, in Title Block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Seal &amp; signature (PE or Surveyor)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Zoning district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jurisdictional boundaries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Zoning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requirements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8.10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Associated land dev. app. info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Nos. &amp; appr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date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No. of floors, floor area, height, exterior dimensions, location &amp; prop. use of each bldg.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Dimensions reqd. to demonstrate compliance w/regs, proffers, &amp; conds.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Note(s) on plans where land or facilities are to be dedicated to any type of association (lot-owner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s, condo or similar entity)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Property lines and Adjoining Property Information and use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Approved and/or reserved road names and sign locations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Numbered archaeological sites and structures, cemeteries, and historic landmarks to be preserved. Addressed w/ a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Pollution sources (dump sites, drainfields, buried fuel tanks, hazardous material storage facilities, solid and liquid disposal sites, etc.), wells, and springs that are known or as identified in LOGIS. Addressed w/ a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Ex. open space, conservation &amp; any other known esmts. Depicted w/ DB/PG or Instr. No.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Environ. Impact Overlay Districts on grading plan and E&amp;S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Scenic Creek Valley Buffer boundaries and other environmental buffer boundaries depicted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Topo: NAVD 88 (NGVD 29 OK on proj's. started prior to 11/09/09); date taken; by what means; shows entire site area + 50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overlap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Very Steep Slopes and Moderately Steep Slopes on grading plan and E&amp;S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Location, type, and dimensions of vehicular ingress and egress to the site, and clear zones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.A.19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speed for all proposed roadways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8.107.A.20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ROAD DESIGN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 &amp; utility improvement plans and profile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 H,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 V.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ocation of roads, lots, storm drainage, sanitary sewer,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water distribution systems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plan view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Rd.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profile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shows ex. &amp; prop. road, san. sew., water, storm drainage systems, details of standard road sections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gutter type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ADT for all existing and proposed roadways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Stations indicated every 100 feet on centerline; PC, PI, PT at centerline of entrances and intersections, at subdivision or section limits, and at turnaround radius points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a proposed roadway or entrance intersects with an existing roadway, the centerline profile of the existing roadway shall be shown for adequate sight distance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centerline profile shall extend 300 feet beyond the property line or boundary on roadways that may provide access to adjoining property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 grade line of road construction to include: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2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Percent of grade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2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at the beginning and the end of all vertical curves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.A.20.e.iii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length of vertical curves with sight distances and stations of vertical points of intersection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.A.20.e.iv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every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tangent sections and every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vertical curves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3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at: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.A.20.e.v.a)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centerline intersections of roads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.A.20.e.v.b)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 centerline intersections with the boundaries of a subdivision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.A.20.e.v.c)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returns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.A.20.e.v.d)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culvert and storm sewer crossings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inlets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.A.20.e.v.f)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2"/>
                <w:numId w:val="3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beginning and ending of super-elevation transition 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.A.20.e.vi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point of finished grade on typical section (i.e., centerline, top of curb, etc.)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Locations of curb-cut ramps for the handicapped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location of multiple mailbox groupings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.A.20.h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roadside ditches indicated in the profile where the ditch varies from running parallel to the road centerline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Horizontal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vertical 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culverts, storm sewer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san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Sew.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utility crossings on road profiles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.A.20.j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Utility easements and proposed relocations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.A.20.k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a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road parallels or is located near an ex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stream or open channel, profiles of top of stream bank, computed water elevations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invert (or flowline) of stream or natural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manmade open channel provided. Road construction shall not encroach on approved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limit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.A.20.l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Grade profiles of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gutter constr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cul-de-sacs computed along top elevation of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face of curb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starting at beginning of curb return, following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F.C.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around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 and then to end of return or curve on opposite side of the cul-de-sac: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.A.20.l.i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Grade ties of road, before entering cul-de-sac grade, shall be shown on each end of cul-de-sac grade profile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.A.20.m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Top of curb right and top of curb left if different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.A.20.n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Landings shown on plans &amp; profiles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.A.20.o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Driveway locations (both individual and common)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.A.20.p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Traffic control signage and structures (e.g., road delineators, barricades, and stop signs), and road signs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.A.20.q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Right-of-way and easements shall be identified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.A.20.r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Typical roadway cross 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.A.20.s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Sidewalks, trails, and proffered pedestrian improvements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shown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and maintenance responsibilities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indicated (note)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.A.20.t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informational purposes only, for road sections consisting of more than two lanes, illustrative pavement striping indicating travelways, tapers, turn lanes, directional markings (e.g., turn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thr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arrows, solid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dashed line delineators, etc.),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pedestrian crosswalks provided. VDOT may require a separate application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Utility Plan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Profile Standards: 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rofile of utilities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storm drain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(storm systems &amp; culverts), san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sew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water systems.  Util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profiles drawn to scale of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8.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7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.A.22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ALL SITE PLANS - REQUIRED NOTES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Sub-base depth is based on CBR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value of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4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(or actual tests)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Smoothing grade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Standard guardrail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handrail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.A.22.d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Applicable local,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tate and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ederal requirements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8.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10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7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.A.23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GRADING &amp; DRAINAGE PLANS - </w:t>
            </w:r>
            <w:r>
              <w:rPr>
                <w:sz w:val="22"/>
                <w:szCs w:val="22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contour lines,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spot elevations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culvert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sizes, top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invert elev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OCG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areas of tree can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opy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preserved or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conserved, or other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esmts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if known, that restrict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grading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pen channels and swales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Proposed easements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Elevations for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floor, first floor, garage slab for all bldgs. and finished grade at 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ldg.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corners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.A.23.g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Retaining walls with the elevs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top and bottom of wall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Stormwater management plan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drainage calculations and drainage area map showing individual and cumulative drainage area contributing to each point of concentration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Runoff characteristics provided.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Watercourses and names, if any, and floodplain easement(s)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.A.26.a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Potential jurisdictional waters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wetlands identified by a consultant wetland delineation performed in accordance with Army COE stds.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(depicted on plan)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94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.A.26.b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Note referencing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source of wetland info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depicted on plan (including the Corps JD number &amp; date, if it exists) &amp; indicating that all applic. state &amp; federal permits shall be obtained prior to disturbances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jurisdictional waters and wetlands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Soils map and certification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6)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Erosion and sediment control plan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.A.29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Conservation and Landscape Plan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plans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Ch. 7)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Regulatory signage and street name signs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type, size,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fencing, screening,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retain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walls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Parking, loading spaces, walkways, and bike paths, indicating type of surfacing, size, angle of stalls, width of aisles, and number of parking and loading spaces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Designation of ADU units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.A.3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Fire apparatus access ads. &amp; signs. (See Ch. 4)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FSM 7.600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EROSION AND SEDIMENT CONTROLS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Limits of clearing and grading match on all plan sheets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grading plan, E&amp;S and landscape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Construction entrance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Silt fence used where maximum drainage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acre or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0.25 acre/100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silt fence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Inlet protection provided where the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acre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109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Culvert inlet protection where drainage area is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 ac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3.09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Maximum drainage area for diversion dike is 5 acres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3.13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Silt trap computations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 of diversion dikes to break up drainage divides to support use of sediment traps only allowed when main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dike can be accomplished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E&amp;S plan provides for two phase E&amp;S measures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FSM 7.600.E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E&amp;S DETAILED NARRATIVE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Project description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Existing Site Conditions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Adjacent property info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Off-site areas (stockpiles, site access, etc.)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Soil information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Critical erosion areas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Explanation of E&amp;S measures (Structural Practices)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7.600.E.8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Sequence of construction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SSF placed as close to contour as possible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SSF not intended to replace primary controls, i.e., 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or SB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7.600.F.3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Length of flow contributing to SSF conforms to limits of SSF Table in FSM Ch. 7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7.600.G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outlet required on silt traps when drainage area is 1 to 2.99 acres.  Pipe outlet detail provided. Storage vol. = 134 CY/AC.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When curb inlet protection is proposed, FSM detail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County Policy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When SSF is used, FSM detail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129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3.14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Comp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provided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SB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3.20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Rock check dams in small open channels which drain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 acres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VESCH 3.38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Tree save areas and tree protection limits delineated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</w:t>
            </w: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7.000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ENVIRONMENTAL DESIGN STANDARDS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fixture layout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134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plan narrative w/ lighting standards and specs, parties responsible for O&amp;M costs and permit requirements, if applicable.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Full cutoff and fully shielded light fixtures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7.110.B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Residential Subdivisions/Site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Street lighting provided at public and Category A subdivision street intx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w/in SFD subdivisions in Urban &amp; Planned districts  (except PD-RV &amp; PD-CV)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Street lighting provided along private streets/access ways within TH developments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139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7.110.B.3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Site lighting provided within MF developments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7.110.C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Retail, Commercial, Office &amp; Industrial Subdiv./Site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7.110.C.1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Retail, commercial, office and industrial subdivision/site plan street lighting provided at public and Category A subdivision street intx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142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7.110.C.2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Site lighting provided within developments which provide customer service to general public after 5:00 PM. Provide a note whether or not cust. service will be provided after 5:00 PM.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7.120.A.1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Subdivision street intersections lighting is a min. of 5000 lumen colonial fixtures w/ type III reflectors or approved equal mounted at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 Four-way intxs. req. 2 lights on opp. corners. Four lane div. rd intxs. req. lights at all corners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7.120.B.l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Lighting w/in SFA or MF developments in accordance with Table I (5K,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ht., 120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max; 8K, 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ht., 190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145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7.120.B.2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Lighting w/in developments providing customer service to public after 5:00 PM has min. 0.6 ft-candle at grade and avg. horiz. illumination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40 ft-candles at grade level subject to uniformity ratio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4:1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conservation inspection &amp; narrative prep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by U.F., C.A. or L.A.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Date of inspection &amp; name of individual identified in T.C. narr. for ex. tree save credit to meet canopy and/or buffering and screening reqs.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Description of overall size, species and general conditions w/in TCA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149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inventory of all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(dbh)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or greater trees to be preserved w/in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of LOCG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field loc., common name, scientific name &amp; ISA condition rating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150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TREE CONSERVATION &amp; LANDSCAPE PLANS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TCLP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d. when ex. tree canopy/veg. is used to satisfy req. of Z.O., FSM, proffer or cond. of appr.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Accurate location &amp; species of ea. planting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 plantings detrimental to sight dist. or other esmts.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d. landscape buffers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Areas of ex. tree canopy/veg. to be preserved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/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conserved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tree protection measures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d.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FSM Sec. 7.303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Tree canopy calcs.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planting schedule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Any narrative req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d. By FSM Sec. 7.300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7.302.A.9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Ref. to appropriate guidelines for planting &amp; maint. of new plant mat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l. -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Contractors Association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s: Landscape Specs Guidelines for Balt.-Wash Metro Area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For new plantings used to meet canopy, landscaping and/or buffering &amp; screening reqs., a Landscape Table in accord. w/ the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Sample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 Table in this FSM section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Prop. plantings summarized in a Road Corridor Buffer Table &amp; Buffer Yard Table in accord. w/ this section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7.302.E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Total canopy coverage calcs provided in tabular form (chart)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protection provided for ex. trees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 accord. w/ VESCH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FSM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7.303.B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PRZ (group) &amp; CRZ (indiv.) delineated for ex. trees claimed for canopy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 5-1303.C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Tree canopy exclusion in accordance w/  Z.O. category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ZO 5-14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079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Interior and peripheral parking lot landscaping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calcs, if applic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CH. 5.000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WATER RESOURCE MANAGEMENT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5.100.B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Adequate storm drainage outfall w/ computations and adequate channel narrative and analysis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Storm Easements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Major &amp; minor 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loodplains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100 yr. FP limits shown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Overland relief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at sumps on rds w/ C&amp;G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from public street to rear prop. line of lots abutting street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Overland relief on SFD &amp; SFA units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—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width extending the length of the O.R. path on the lot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Easement required for manmade open channels: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That convey concentrated offsite runoff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 2 cfs conveyed for 10-yr. storm across resid. lot/parcel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That drains runoff across &gt; 2 full resid. lots, beginning where channel enters third lot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178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Esmts. Required for: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sewer/culverts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 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21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-33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-48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; 54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-72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—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encompasses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yr. WSE at culverts/inlets within or adjacent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drain 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On-site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preserved (natural)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open channels w/ &gt; 2 cfs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flow + 5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ea. side (15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SWM above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ground fac.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(above ground struct., ponds, bioretention areas, etc.) -1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beyond embank toe &amp; 100-yr. WSE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1"/>
              </w:numPr>
              <w:rPr>
                <w:sz w:val="22"/>
                <w:szCs w:val="22"/>
                <w:shd w:val="clear" w:color="auto" w:fill="00ffff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 - Vegetative filter strip used as BMP below a level spreader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of level spreader rigid lip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underground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fac.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(storm filter/filterra/oil-water sep.) - 10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 from structure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SWM access rds. - 1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ea. side of roadway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5.201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Forest/open space used to meet VRRM requirements to be w/in a VRRM Land Cover Easement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drainage system designed to convey the runoff from a 10-yr rainfall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188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Overland relief paths depicted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.5</w:t>
            </w:r>
          </w:p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Table 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criteria for riprap, channel &amp; outlet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protection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5.220.A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Table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Outlet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protection provided at outlets of storm sewers and culverts (2-5 fps-sod; 5-8 fps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CL.I riprap; 8-18 CL.II; &gt;18 fps-spec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design)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Design computations as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 by VDOT Drainage Manual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VESCH &amp; VA SWM Handbook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 &amp; culvert designs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 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ll construction inf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o, incl.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inverts, pipe size, type, length,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gauge/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class and slope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 structures: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dentified by type &amp; no (e.g MH-1) incl. no. &amp; length of thr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ats &amp; locations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194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FSM.5.220.B.3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Culvert pipe size shall be determined by hydraulic computations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(Hydraulic Design Series No. 5, FHA-DOT or VDOT approved)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dia. for conc. stm. pipe outside of R.O.W. 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between access openings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pipe size within public right-of-way is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reduction in pipe size greater than one std. increment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Public or CAT A or B 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cover for drain pipes=2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½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dia. of pipe, whichever is larger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199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 C or outside R.O.W.-2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cover for drain pipes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 LID non-load brg. condition - 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 cover for drain pipes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Min. design 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elocity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= 3 fps for design flows of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cfs; </w:t>
            </w:r>
          </w:p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Max. pipe velocities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18 fps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Maximum length between inlets is 300 ft. for &lt; 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pipe and 500 ft.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≥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minimum slope for storm sewer is 0.50%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Investigate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concrete anchors when pipe slope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16%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sewer pipes &gt;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not outfall in front yards of SFD lot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20,000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extended to rear prop. line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SFA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storm outfalls extend to rear prop. line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Ends of storm sewers provided with appropriate appurtenance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5.220.B.13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Level Spreaders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Detail provided per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ig. 1 or 2 (FSM ch.5) as applicable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Level spreader design per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VA SW BMP Clearinghouse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max allow. Design flow = 10 cfs (i=1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/hr)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LS loc. w/in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riparian buffers, wetlands or FP, stilling basin must be added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5.220.B.13.c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Rigid lip can be timber for Q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5 cfs; concrete if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≥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 cfs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 from level spreader to stable outlet w/ 8%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avg. max.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slope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5.220.B.13.g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 located closer to pipe outlet than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 length of outlet protection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5.220.B.14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 sewers not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located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w/in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bldg. loading plane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5.220.C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Open Channel Flow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comply w/ FSM Table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7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Open Channel Flow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w/in R.O.W. designed per VDOT Drain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Manual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pen channel designs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include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comp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ditch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5.220.C.3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Open channels conveying over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cfs designed for stable, subcritical flow. Local depressions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flat slopes permissible if designed to dissipate w/in 48 hrs.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unless designed for detention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Grading Criteria - Residential Lots &lt; 1 ac.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Overall grading illustrates how prop. houses and lot grading will integrate into overall drainage design-honors drain. divides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5.220.D.2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Bldg. footprints depicted w/ prop. fin. floor (FF) elevs.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All drainage pipes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&amp;/or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facilities, shall be concrete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High Density Polypropylene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HDPE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 or Polypropylene (PE)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All concrete pipes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(RCP)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be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Class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HDPE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pipe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meet VDOT specs.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Metal &amp; other plastic pipe may be used onsite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outside of esmts.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CMP - OK for CAT C rds.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5.220.E.1.d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HDPE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&amp; 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not permitted in pond embankments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229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SWM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5.225.A.4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SWM facilities located within an esmt.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SWM Narrative provided: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225.B.2.a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Description of pre- &amp; post-development conditions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225.B.2.c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SWM Facility Table provided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Computations submitted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detail design for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SWM fac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low flow orifice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extended det. fac.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= 2.5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 open grill trash protection. May be reduced to 1.75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w/ stack filtering system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All dry SWM facilities incorporate provisions for low flow conveyance without concrete trickle ditches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5.225.B.6.a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For structures relying on soil suitability, 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nderground SWM fac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requires Geotech Report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 ESI 1st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5.225.B.6.c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Underground SWM facility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Description, specs., and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mfgr. maint. &amp;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maint. schedule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239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5.225.B.7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SWM facilities w/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nfiltration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must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verify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Seasonal High Water Table (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SHWT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incl. perched cond.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at least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below bottom of fac.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verified by 1 of 3 methods in FSM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5.225.B.7.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iv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separation bet. facility bottom and SHWT is not achieved, underdrains and clay or geotextile liner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 acceptable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241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Geotech Report required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to demonstrate depth from facility bottom to bedrock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to ESI 1st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Dam Embankments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5.225.B.8.a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 dam embankments, a Geotech Report is required addressing soil seepage, embankment design, &amp; soil &amp; water pH &amp; erosiveness on principal spillway pipe mat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ls.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landscape plantings proposed on dam embankments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Pond outfalls are far enough from property line to achieve adequate transition per VSMH &amp; VESCH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5.225.B.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Low-level drains provided in wet ponds where gravity outfall is available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230.A.2.C.a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For manmade open channels: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248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ii.a)1)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at a minimum, for first 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field surveyed corss-sections every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and wherever there is a reasonably substantial change in stream geometry, roughness coefficient, or slope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d.ii.a)2)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After first 150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to downstream limit of analysis, provide narrative based on visual inspection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d.ii.b)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Pipe 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ystem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and pipes: for pipe systems (i.e., storm sewer), segments shall be analyzed and if potential exists for surcharge of system, a hydraulic grade line (HGL) shall be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230.A.2.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d.ii.b)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For individual pipes (e.g., culverts), a controlling headwater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determined from energy grade line (per VDOT LD-269) or through a stormwater routing calculation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such as HY-8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all VRRM spreadsheets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found at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VA SW BMP Clearinghouse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Identify whether the site is 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stormwater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hotspot; if so, identify measures that reduce pollutants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254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230.C.4.a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Oil/water separation required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facilities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that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engage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activities (other than agricultural) that potentially generate oily runoff, including, but not limited to, vehicle maintenance/washing/ detailing, fuel storage/dispensing, and machine and paint shops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230.C.4.b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Secondary containment required for activities that propose storing, handling, and/or dispensing of petroleum products (except for liquefied petroleum gas) and hazardous substances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256</w:t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230.C.5.a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Discharge from chemically treated pools, fountains and similar water features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prior to discharge to storm sewer or other manmade or natural stormwater conveyance systems, chemically treated water from pool draining and filtering operations shall be de-chlorinated and metallic-based algae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des shall be removed or neutralized and solids shall be removed and stabilized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Note provided.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FSM CH. 4.00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TRANSPORTATION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4.200.A.l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roadway classification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Dedicate one-half total right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way adjacent to public road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4.200.A.2.e 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and gutter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in developments w/in Rte. 28 tax district &amp; PD (excl. PD-RV &amp; PD-CV), &amp; R &amp; CLI.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FSM 4.200.A.2.e 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Shared use trails provided w/ ditch rd. sections. S/W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permitted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lieu of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trails where lot size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1.0 acre.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4.200.A.2.f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Reserve strips (spite strips) controlling access to public rds. are prohibited.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4.200.A.2.g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 PDH districts,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80 or more DU require more than 1 point of access directly to publicly maintained rds.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indirectly to publicly maintained roadways via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access easement.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Roads configured to avoid floodplain and to limit stream crossings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roadway shall intersect a public rdwy.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 CAT A rd. at &lt; 80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°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 jogs w/ centerline offsets &lt; 225 feet prohibited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Public roads and category A road intersections align with existing or planned roadway intersections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3.310.E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Maximum cul-de-sac lengths conform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cul-de-sac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table, Ch. 4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 turnaround grades 6% along the FC or EP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Cul-de-sac: 40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min. at prop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line;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at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EP. Fire Apparatus Acc. Rd. cul-de-sacs require min. 45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 at FC or EP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4.310.E.3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Developments with a single point of access shall provide a secondary point of access for emergency vehicle use if the length of road exceeds the maximum allowed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4.310.E.5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Landscaped islands w/in cul-de-sacs must accommodate turning radius of an SU-40 design vehicle.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Max. landing grade = shall be 3%.  Min. length =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Breakovers = 6% max.  Landings for category B roadways, 6% max. for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roads shall have = 50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between curb return and/or curb cuts except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single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residential driveways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4.310.H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Curb and gutter sections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(except Cat. B &amp; C roads) between face of curb and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R.O.W.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line or esmt.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4.310.K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Residential driveway entrances in C&amp;G sections shown in accordance w/ Figures 6 &amp; 7 of Chapter 4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4.320.A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PUBLIC ROADWAY STANDARDS: All construction shall conform to VDOT standards. Provide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278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PRIVATE ROADWAY STANDARDS: Private roadways designed for SU-30 and emergency vehicles.  (travelway inside radius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except for alleys)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279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placed within public access easements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4.330.A.6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HC ramps provided at C&amp;G intersections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A ROADWAYS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Width of access easement for private roads shall extend to property line along frontage of individual lots to which it provides access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A roads shall have a paved surface.  See Table 1 for minimum pavement sections and design criteria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Utility easements shall be provided, as necessary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A roadway requires construction plans &amp; profiles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FSM 4.330.B.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 A 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shall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have a min. 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travelway width FC to FC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Turn lanes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at entrances with ADT &gt; 5500 VPD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4.330.B.5.3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Roadways &gt; 3000 VPD shall be super-elevated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289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ADT &gt; 250 VPD, required pavement thickness shall be based on ADT volumes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using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VDOT Road Design Manual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ADT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250 VPD, minimum pavement section: 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 surface course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base course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on compacted subgrade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B ROADWAYS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Category B roads: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 &amp; MF (incl. condo)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uses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Design of category B roadways meets minimum standards shown in Table II.  Category B: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1000 VPD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Angle parking not allowed on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Type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B3 roadways.  Parallel parking allowed on Cat. B with additional pavement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Roadways and parking areas have curb section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 are contained within an access easement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extending along entire frontage of lots to which it provides legal access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For Type B2 and B3 roads, intersections spaced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50 feet apart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3)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B road intersections onto a public or Category A road not spaced &lt; 100 feet at centerline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4)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parking for minimum distance of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from intersections measured from the flow line of the gutter pan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(See Fig. 5)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299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B roads: Max posted speed = 15 mph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4.330.C.9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pavement section for Category B roads and parking areas with projected ADT &lt; 250 VPD: 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surf. &amp;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aggr. base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4.330.C.10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Permanent turn-around required when dead-end road &gt; 500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CATEGORY C ROADWAYS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Category C rds: priv. access rds., cl. III rds. serving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25 lots, pipestem drives &amp; alleys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Category C roads designed to meet Table III min. standards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Permanent dead-end C3 and C4 roads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400 feet shall include vehicular turn-arounds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and C4 roads located within class III and IV soils shall provide a field determination of CBR values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roads constructed of gravel include a 50 foot paved apron when accessing an existing paved road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C3 and C4 roads include signage for road names, private road identification, and traffic control as appropriate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309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4.330.D.3.e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following criteria applies to the design of C1 and C2 roads constructed as pipestem drives: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Lots sharing a pipestem driveway provide </w:t>
            </w:r>
            <w:r>
              <w:rPr>
                <w:sz w:val="22"/>
                <w:szCs w:val="22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 parking spaces per dwelling outside of the travelway. 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clearly labeled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noted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parking along driveway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design of the pipestems serving more than one lot shown in typical section and on grading plan together with turnaround and required utilities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Each pipestem clearly identified as a private drive (sign at entry w/ words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Private Drive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 addresses)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No pipestem extends a distance of 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400 feet from public road to property which it serves or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800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total if a loop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PAVEMENT THICKNESS DESIGN STANDARDS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315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Methods and materials shall conform to VDOT standards. Provide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316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Preliminary subbase and pavement design shall be based on an assumed design CBR value of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(if soil tests have not been performed)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Provide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317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The minimum pavement section for privately owned and maintained parking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areas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with a projected ADT of less than 400 VPD shall consist of 1.5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surf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course, 3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bit. base course and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aggr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subbase course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318</w:t>
            </w:r>
          </w:p>
        </w:tc>
      </w:tr>
      <w:tr>
        <w:tblPrEx>
          <w:shd w:val="clear" w:color="auto" w:fill="ced7e7"/>
        </w:tblPrEx>
        <w:trPr>
          <w:trHeight w:val="121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4.340.G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Pavements in commercial areas shall be of a heavy-duty design in major cartways and loading areas and at dumpster pads.  A minimum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depth 3000 psi concrete section with steel reinforcement over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aggregate shall be used for loading areas and dumpster pad areas.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319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PARKING GEOMETRIC STANDARDS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4.400.A.2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Paved parking areas are required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parking spaces and all parking spaces shall be delineated and striped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Minimum parking space sizes: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7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Standard head-in 9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8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Parallel parking 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 22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Aisle widths for standard car parking lots: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9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- 22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0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- 20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  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travel aisle width =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329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4.400.B.3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Stall width can be reduced to 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when spaces separated by dbl. lines set 1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apart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330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Where wheel stops or curbing are provided for parking spaces, a 1 foot reduction in the stall length allowed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but cannot encroach on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d. open space or pedestrian access system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Parking spaces for handicapped persons and related access aisles, accessibility routes and signage for physically handicapped persons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 in accord. w/ State &amp; Fed reqs.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332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Entrances to parking bays located along the site accessway to avoid blockage of the public right-of-way.  No parking allowed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the entrance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(See Fig. 5)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Major site accessways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clearly defined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 direct angle parking allowed where ADT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1500 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 accommodate SU-30 &amp; SU-40 design vehicle movements w/o requiring a change in direction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Retaining walls, screens, landscaping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building walls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protected from vehicle contact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335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Overhang areas which are a part of the required parking space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graded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above top of curb not encroached by landscape plantings, signs, or obstructions.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Loading spaces and dumpster pads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accessible by the design vehicle with all parking spaces occupied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4.400.B.6.f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Where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drive-through facilities proposed, travelway width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min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of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safe vehicle stacking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4.400.B.8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 Permanent turn-a-round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required when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dead-end aisle exceeds 500 feet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339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LOADING SPACES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4.400.C.1.a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Single unit loading space: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x 30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 min. 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horiz.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clearance.  When more than one space is provided adjacent to each other, additional spaces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can be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12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wide.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341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FSM 4.400.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Uses which are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provide a single unit ldg. sp. provide an entr. &amp; circulation system which accom.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SU-30 des. veh.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Semi-trailer loading sp: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x 55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 min.w/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horiz.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clr.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343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4.400.C.2.b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Uses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provide a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std. or semi-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oading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space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provide an entr. &amp; on-site circulation system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accomm.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 WB-50 des. veh.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344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4.400.C.4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 off-roadway loading area located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front yard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  Loading areas designed and located such that they do not interfere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free circulation of vehicles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prkg.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stacking areas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DRIVEWAYS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 slopes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12% or less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347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Driveways in Mtnside Dev. Overlay district or in steep slope areas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16% max.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4.500.B.3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Driveways maintain full width of garage doors to property line or a distance of 18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outside of garage, whichever is less.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349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4.500.B.4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Skewed driveways cannot exceed a 10:1 angle with the driveway apron or garage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Fig. 8 or 9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350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Curved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have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10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inside radius and a 24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outside radius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 Fig. 10 or 11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4.500.B.6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Tapered driveways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not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exceed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10:1 taper - prov. Fig. 8, 9 or 10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4.500.B.8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Roll top curbs not allowed as D/W entrances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PEDESTRIAN AND BICYCLEACCOMMODATIONS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UC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 provides access to destinations such as recreation, school, retail &amp; commercial locations within subdivision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NUCS req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d. to extend to property boundaries of project, tie into ex. systems &amp; previously approved planned systems and provide for future additions.  When a sidewalk or trail is located outside VDOT right-of-way,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contained w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/in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 public access 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smt.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min.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beyond outside both sides of s/w or trail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356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SFD: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 provided on both sides of curb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gutter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rdwys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TH &amp; MF: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in front of all units and to parking areas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358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 xml:space="preserve">Activity Centers (playgrounds, pools, tot lots, rec ctrs: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Sidewalks or trails leading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the facility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and/or crosswalks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359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Office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comm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ercial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areas: Sidewalks leading to facility and/or crosswalks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360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NUCS provided along road frontages to provide pedestrian interparcel access where such access is set forth in the Zoning Ordinance as a performance standard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4.600.A.3.h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provided on both sides of roadway where they conform to VDOT standards and allowances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362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4.600.A.3.i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Shared-use trails provided w/ shoulder and ditch rds. in Suburban Policy Areas,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ransition Policy Areas, J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LMA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&amp; Rural Villages. S/Ws may be provided in lieu of shared-use trails in devs. of lots </w:t>
            </w:r>
            <w:r>
              <w:rPr>
                <w:sz w:val="22"/>
                <w:szCs w:val="22"/>
                <w:u w:val="single"/>
                <w:rtl w:val="0"/>
                <w:lang w:val="en-US"/>
              </w:rPr>
              <w:t>&lt;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1acre. 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363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SIDEWALKS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364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 and trails constructed on subgrade compacted to 95% density at opt. moist.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content. Provide note.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Sidewalk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&amp;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trails constructed to one of following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-sections: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VDOT Type A-3 concrete,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min. depth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367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rtl w:val="0"/>
                <w:lang w:val="en-US"/>
              </w:rPr>
              <w:t>C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rushed stone (21-A)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thick,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asphalt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surface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1"/>
                <w:numId w:val="105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On well-drained soil,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of asphalt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369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4.600.B.1.c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rtl w:val="0"/>
                <w:lang w:val="en-US"/>
              </w:rPr>
              <w:t>M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ax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cross-slope allowed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1/4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”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per foot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(2.08%)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constructed to VDOT standards-note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371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4.600.B.1.e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 longitudinal slope consistent with the adj. rdwy.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372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4.600.B.1.f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VDOT standards for CG-12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HC ramps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provided at pedestrian roadway crossings on curb and gutter roadway sections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373</w:t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4.600.B.1.g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Sidewalks have a min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unobstructive width of 5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for residential developments where the av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g.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density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&gt;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10 units per acre, for non-resid. dev. &amp; for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dev. adj. to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rds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 CTP. For other applications a min. width of 4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SHARED-USE TRAILS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375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4.600.B.2.d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Shared-use trails outside of VDOT R.O.W.: Min. width 6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376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4.800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FIRE APPARATUS ACCESS ROADS (FAAR) &amp;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SIGNS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377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B.1.a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FAAR have a min. width of 20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incl. compacted/treated shoulders to support emergency vehicles (Exception: FM may reduce width to 18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for SFD &amp; SFA)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378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4.810.B.1.b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FAAR have min. vertical clearance = 13.5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379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0.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B.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FAAR fire lane parking identification provided in accord. w/ Table IV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380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4.810.B.5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Dead end FAAR &gt; 150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</w:rPr>
              <w:t xml:space="preserve">’ 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>requires turnaround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381</w:t>
            </w:r>
          </w:p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4.810.C.2.a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Fire lane sign &amp; painting identification provided in accord. W/ Table V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382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4.820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Permanent street name signs provided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383</w:t>
            </w:r>
          </w:p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4.821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Sign installed indicating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possible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extension of street where a future street extension is anticipated to provide access to adjacent property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384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20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FSM 4.830</w:t>
            </w:r>
          </w:p>
        </w:tc>
        <w:tc>
          <w:tcPr>
            <w:tcW w:type="dxa" w:w="5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Handicap signs provided in accordance with ADA reqs.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385</w:t>
            </w:r>
          </w:p>
        </w:tc>
      </w:tr>
    </w:tbl>
    <w:p>
      <w:pPr>
        <w:pStyle w:val="Normal.0"/>
        <w:widowControl w:val="0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  <w:lang w:val="en-US"/>
      </w:rPr>
      <w:t>6</w:t>
    </w:r>
    <w:r>
      <w:rPr>
        <w:rtl w:val="0"/>
        <w:lang w:val="en-US"/>
      </w:rPr>
      <w:t>/9/23</w:t>
    </w:r>
    <w:r>
      <w:rPr>
        <w:rtl w:val="0"/>
        <w:lang w:val="en-US"/>
      </w:rPr>
      <w:t xml:space="preserve">                                                                                                                                               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69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